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6A3" w:rsidRDefault="008136A3" w:rsidP="008F2D19">
      <w:pPr>
        <w:jc w:val="center"/>
        <w:rPr>
          <w:b/>
          <w:sz w:val="28"/>
          <w:szCs w:val="28"/>
        </w:rPr>
      </w:pPr>
    </w:p>
    <w:p w:rsidR="00350BD8" w:rsidRDefault="00350BD8" w:rsidP="008F2D19">
      <w:pPr>
        <w:jc w:val="center"/>
        <w:rPr>
          <w:b/>
          <w:sz w:val="28"/>
          <w:szCs w:val="28"/>
        </w:rPr>
      </w:pPr>
    </w:p>
    <w:p w:rsidR="004556E6" w:rsidRDefault="004556E6" w:rsidP="008F2D19">
      <w:pPr>
        <w:jc w:val="center"/>
        <w:rPr>
          <w:b/>
          <w:sz w:val="28"/>
          <w:szCs w:val="28"/>
        </w:rPr>
      </w:pPr>
    </w:p>
    <w:p w:rsidR="0035329D" w:rsidRPr="0084722B" w:rsidRDefault="0035329D" w:rsidP="0035329D">
      <w:pPr>
        <w:spacing w:before="120" w:after="120" w:line="280" w:lineRule="atLeast"/>
        <w:jc w:val="center"/>
        <w:rPr>
          <w:rFonts w:ascii="Book Antiqua" w:hAnsi="Book Antiqua" w:cs="Times New Roman"/>
          <w:b/>
          <w:sz w:val="32"/>
          <w:szCs w:val="32"/>
          <w:u w:val="single"/>
        </w:rPr>
      </w:pPr>
      <w:r w:rsidRPr="0084722B">
        <w:rPr>
          <w:rFonts w:ascii="Book Antiqua" w:hAnsi="Book Antiqua" w:cs="Times New Roman"/>
          <w:b/>
          <w:sz w:val="32"/>
          <w:szCs w:val="32"/>
          <w:u w:val="single"/>
        </w:rPr>
        <w:t>HIGHLIGHTS ON INLAND TRADE DURING 2019 – 20</w:t>
      </w:r>
    </w:p>
    <w:p w:rsidR="0035329D" w:rsidRPr="00351553" w:rsidRDefault="0035329D" w:rsidP="0035329D">
      <w:pPr>
        <w:spacing w:before="120" w:after="120" w:line="280" w:lineRule="atLeast"/>
        <w:rPr>
          <w:rFonts w:ascii="Times New Roman" w:hAnsi="Times New Roman" w:cs="Times New Roman"/>
          <w:sz w:val="26"/>
          <w:szCs w:val="26"/>
        </w:rPr>
      </w:pPr>
    </w:p>
    <w:p w:rsidR="0035329D" w:rsidRPr="00B82825" w:rsidRDefault="0035329D" w:rsidP="0035329D">
      <w:pPr>
        <w:pStyle w:val="ListParagraph"/>
        <w:numPr>
          <w:ilvl w:val="0"/>
          <w:numId w:val="1"/>
        </w:numPr>
        <w:spacing w:before="120" w:after="240" w:line="360" w:lineRule="auto"/>
        <w:contextualSpacing w:val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82825">
        <w:rPr>
          <w:rFonts w:ascii="Times New Roman" w:hAnsi="Times New Roman" w:cs="Times New Roman"/>
          <w:sz w:val="26"/>
          <w:szCs w:val="26"/>
        </w:rPr>
        <w:t xml:space="preserve">Total Internal Trade through Railway Movement in 2019 – 20 was </w:t>
      </w:r>
      <w:r w:rsidRPr="00B8282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1163238 thousand </w:t>
      </w:r>
      <w:proofErr w:type="spellStart"/>
      <w:r w:rsidRPr="00B82825">
        <w:rPr>
          <w:rFonts w:ascii="Times New Roman" w:eastAsia="Times New Roman" w:hAnsi="Times New Roman" w:cs="Times New Roman"/>
          <w:color w:val="000000"/>
          <w:sz w:val="26"/>
          <w:szCs w:val="26"/>
        </w:rPr>
        <w:t>tonnes</w:t>
      </w:r>
      <w:proofErr w:type="gramStart"/>
      <w:r w:rsidRPr="00B82825">
        <w:rPr>
          <w:rFonts w:ascii="Times New Roman" w:eastAsia="Times New Roman" w:hAnsi="Times New Roman" w:cs="Times New Roman"/>
          <w:color w:val="000000"/>
          <w:sz w:val="26"/>
          <w:szCs w:val="26"/>
        </w:rPr>
        <w:t>,which</w:t>
      </w:r>
      <w:proofErr w:type="spellEnd"/>
      <w:proofErr w:type="gramEnd"/>
      <w:r w:rsidRPr="00B8282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declined by -0.59%over 1170199 thousand tonnes in 2018 – 19.</w:t>
      </w:r>
    </w:p>
    <w:p w:rsidR="0035329D" w:rsidRPr="00351553" w:rsidRDefault="0035329D" w:rsidP="0035329D">
      <w:pPr>
        <w:pStyle w:val="ListParagraph"/>
        <w:numPr>
          <w:ilvl w:val="0"/>
          <w:numId w:val="1"/>
        </w:numPr>
        <w:spacing w:before="120" w:after="240" w:line="360" w:lineRule="auto"/>
        <w:contextualSpacing w:val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351553">
        <w:rPr>
          <w:rFonts w:ascii="Times New Roman" w:hAnsi="Times New Roman" w:cs="Times New Roman"/>
          <w:sz w:val="26"/>
          <w:szCs w:val="26"/>
        </w:rPr>
        <w:t xml:space="preserve">Total internal trade through Airway Movement in 2019 – 20 was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51.73 thousand tonnes</w:t>
      </w:r>
      <w:r w:rsidRPr="0035155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which declined by -0.37% over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51.92 thousand tonnes</w:t>
      </w:r>
      <w:r w:rsidRPr="0035155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in 2018 – 19.</w:t>
      </w:r>
    </w:p>
    <w:p w:rsidR="0035329D" w:rsidRPr="00351553" w:rsidRDefault="0035329D" w:rsidP="0035329D">
      <w:pPr>
        <w:pStyle w:val="ListParagraph"/>
        <w:numPr>
          <w:ilvl w:val="0"/>
          <w:numId w:val="1"/>
        </w:numPr>
        <w:spacing w:before="120" w:after="240" w:line="360" w:lineRule="auto"/>
        <w:contextualSpacing w:val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351553">
        <w:rPr>
          <w:rFonts w:ascii="Times New Roman" w:hAnsi="Times New Roman" w:cs="Times New Roman"/>
          <w:sz w:val="26"/>
          <w:szCs w:val="26"/>
        </w:rPr>
        <w:t xml:space="preserve">Total Internal Trade through River way Movement in 2019 – 20 was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3.77 thousand tonnes</w:t>
      </w:r>
      <w:r w:rsidRPr="0035155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which increased by 315% over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0.91 thousand tonnes</w:t>
      </w:r>
      <w:r w:rsidRPr="0035155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in 2018 – 19.</w:t>
      </w:r>
    </w:p>
    <w:p w:rsidR="0035329D" w:rsidRPr="00351553" w:rsidRDefault="0035329D" w:rsidP="0035329D">
      <w:pPr>
        <w:pStyle w:val="ListParagraph"/>
        <w:numPr>
          <w:ilvl w:val="0"/>
          <w:numId w:val="1"/>
        </w:numPr>
        <w:spacing w:before="120" w:after="240" w:line="360" w:lineRule="auto"/>
        <w:contextualSpacing w:val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351553">
        <w:rPr>
          <w:rFonts w:ascii="Times New Roman" w:eastAsia="Times New Roman" w:hAnsi="Times New Roman" w:cs="Times New Roman"/>
          <w:color w:val="000000"/>
          <w:sz w:val="26"/>
          <w:szCs w:val="26"/>
        </w:rPr>
        <w:t>The ten topmost commodities which contributed more than 9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0</w:t>
      </w:r>
      <w:r w:rsidRPr="00351553">
        <w:rPr>
          <w:rFonts w:ascii="Times New Roman" w:eastAsia="Times New Roman" w:hAnsi="Times New Roman" w:cs="Times New Roman"/>
          <w:color w:val="000000"/>
          <w:sz w:val="26"/>
          <w:szCs w:val="26"/>
        </w:rPr>
        <w:t>% in Internal Trade through Railway during 2019 – 20were (</w:t>
      </w:r>
      <w:proofErr w:type="spellStart"/>
      <w:r w:rsidRPr="00351553">
        <w:rPr>
          <w:rFonts w:ascii="Times New Roman" w:eastAsia="Times New Roman" w:hAnsi="Times New Roman" w:cs="Times New Roman"/>
          <w:color w:val="000000"/>
          <w:sz w:val="26"/>
          <w:szCs w:val="26"/>
        </w:rPr>
        <w:t>i</w:t>
      </w:r>
      <w:proofErr w:type="spellEnd"/>
      <w:r w:rsidRPr="00351553">
        <w:rPr>
          <w:rFonts w:ascii="Times New Roman" w:eastAsia="Times New Roman" w:hAnsi="Times New Roman" w:cs="Times New Roman"/>
          <w:color w:val="000000"/>
          <w:sz w:val="26"/>
          <w:szCs w:val="26"/>
        </w:rPr>
        <w:t>)Coal &amp; Coke,(ii) Iron Ore,(iii) Cement,(iv) Iron &amp; Steel,(v) Fertiliser and Chemical Manure,(vi) Mineral Oils and Petroleum Products (Excl. Kerosene),(vii) Limestone, Dolomite and Gypsum, (viii) Marble and Stones, (ix) Rice not in the husk (incl. Rice flower),and (x) Wheat.</w:t>
      </w:r>
    </w:p>
    <w:p w:rsidR="0035329D" w:rsidRPr="00351553" w:rsidRDefault="0035329D" w:rsidP="0035329D">
      <w:pPr>
        <w:pStyle w:val="ListParagraph"/>
        <w:numPr>
          <w:ilvl w:val="0"/>
          <w:numId w:val="1"/>
        </w:numPr>
        <w:spacing w:before="120" w:after="240" w:line="360" w:lineRule="auto"/>
        <w:contextualSpacing w:val="0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351553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These commodities are mainly related to fuel (Coal &amp; Coke, Mineral Oils and Petroleum Products excl. kerosene), construction materials (Cement, Iron &amp; Steel, </w:t>
      </w:r>
      <w:proofErr w:type="gramStart"/>
      <w:r w:rsidRPr="00351553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Marble</w:t>
      </w:r>
      <w:proofErr w:type="gramEnd"/>
      <w:r w:rsidRPr="00351553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&amp; Stones), agricultural products (Rice not in the husk incl. Rice flower, Wheat), mining products (Iron Ore, Limestone, Dolomite &amp; Gypsum) and fertiliser.</w:t>
      </w:r>
    </w:p>
    <w:p w:rsidR="0035329D" w:rsidRDefault="0035329D" w:rsidP="0035329D">
      <w:pPr>
        <w:pStyle w:val="ListParagraph"/>
        <w:numPr>
          <w:ilvl w:val="0"/>
          <w:numId w:val="1"/>
        </w:numPr>
        <w:spacing w:before="120" w:after="240" w:line="360" w:lineRule="auto"/>
        <w:contextualSpacing w:val="0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351553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Coal &amp; Coke contributed highest in </w:t>
      </w:r>
      <w:r w:rsidRPr="00351553">
        <w:rPr>
          <w:rFonts w:ascii="Times New Roman" w:hAnsi="Times New Roman" w:cs="Times New Roman"/>
          <w:sz w:val="26"/>
          <w:szCs w:val="26"/>
        </w:rPr>
        <w:t xml:space="preserve">Internal Trade through Railway Movement in 2019 – 20 </w:t>
      </w:r>
      <w:r w:rsidRPr="00351553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and its share was48.23% while </w:t>
      </w:r>
      <w:proofErr w:type="spellStart"/>
      <w:r w:rsidRPr="00351553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itsinternal</w:t>
      </w:r>
      <w:proofErr w:type="spellEnd"/>
      <w:r w:rsidRPr="00351553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trade declined by 2.31% in 2019 – 20 over 2018 – 19.</w:t>
      </w:r>
    </w:p>
    <w:p w:rsidR="004556E6" w:rsidRDefault="004556E6" w:rsidP="004556E6">
      <w:pPr>
        <w:spacing w:before="120" w:after="24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</w:p>
    <w:p w:rsidR="004556E6" w:rsidRDefault="004556E6" w:rsidP="004556E6">
      <w:pPr>
        <w:spacing w:before="120" w:after="24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</w:p>
    <w:p w:rsidR="004556E6" w:rsidRDefault="004556E6" w:rsidP="004556E6">
      <w:pPr>
        <w:spacing w:before="120" w:after="24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</w:p>
    <w:p w:rsidR="004556E6" w:rsidRDefault="004556E6" w:rsidP="004556E6">
      <w:pPr>
        <w:spacing w:before="120" w:after="24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</w:p>
    <w:p w:rsidR="004556E6" w:rsidRDefault="004556E6" w:rsidP="004556E6">
      <w:pPr>
        <w:spacing w:before="120" w:after="24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</w:p>
    <w:p w:rsidR="004556E6" w:rsidRPr="004556E6" w:rsidRDefault="004556E6" w:rsidP="004556E6">
      <w:pPr>
        <w:spacing w:before="120" w:after="24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</w:p>
    <w:p w:rsidR="0035329D" w:rsidRPr="00351553" w:rsidRDefault="0035329D" w:rsidP="0035329D">
      <w:pPr>
        <w:pStyle w:val="ListParagraph"/>
        <w:numPr>
          <w:ilvl w:val="0"/>
          <w:numId w:val="1"/>
        </w:numPr>
        <w:spacing w:before="120" w:after="240" w:line="360" w:lineRule="auto"/>
        <w:contextualSpacing w:val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35155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Top ten states involved in outward movement in </w:t>
      </w:r>
      <w:r w:rsidRPr="00351553">
        <w:rPr>
          <w:rFonts w:ascii="Times New Roman" w:hAnsi="Times New Roman" w:cs="Times New Roman"/>
          <w:sz w:val="26"/>
          <w:szCs w:val="26"/>
        </w:rPr>
        <w:t>Internal Trade through Railway Movement in 2019 – 20,</w:t>
      </w:r>
      <w:r w:rsidRPr="00351553">
        <w:rPr>
          <w:rFonts w:ascii="Times New Roman" w:eastAsia="Times New Roman" w:hAnsi="Times New Roman" w:cs="Times New Roman"/>
          <w:color w:val="000000"/>
          <w:sz w:val="26"/>
          <w:szCs w:val="26"/>
        </w:rPr>
        <w:t>were (</w:t>
      </w:r>
      <w:proofErr w:type="spellStart"/>
      <w:r w:rsidRPr="00351553">
        <w:rPr>
          <w:rFonts w:ascii="Times New Roman" w:eastAsia="Times New Roman" w:hAnsi="Times New Roman" w:cs="Times New Roman"/>
          <w:color w:val="000000"/>
          <w:sz w:val="26"/>
          <w:szCs w:val="26"/>
        </w:rPr>
        <w:t>i</w:t>
      </w:r>
      <w:proofErr w:type="spellEnd"/>
      <w:r w:rsidRPr="0035155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) </w:t>
      </w:r>
      <w:proofErr w:type="spellStart"/>
      <w:r w:rsidRPr="00351553">
        <w:rPr>
          <w:rFonts w:ascii="Times New Roman" w:eastAsia="Times New Roman" w:hAnsi="Times New Roman" w:cs="Times New Roman"/>
          <w:color w:val="000000"/>
          <w:sz w:val="26"/>
          <w:szCs w:val="26"/>
        </w:rPr>
        <w:t>Odisha</w:t>
      </w:r>
      <w:proofErr w:type="spellEnd"/>
      <w:r w:rsidRPr="0035155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(ii) Jharkhand, (iii) Chhattisgarh, (iv)Andhra Pradesh,(v) Gujarat, (vi) Madhya Pradesh, (vii) </w:t>
      </w:r>
      <w:proofErr w:type="spellStart"/>
      <w:r w:rsidRPr="00351553">
        <w:rPr>
          <w:rFonts w:ascii="Times New Roman" w:eastAsia="Times New Roman" w:hAnsi="Times New Roman" w:cs="Times New Roman"/>
          <w:color w:val="000000"/>
          <w:sz w:val="26"/>
          <w:szCs w:val="26"/>
        </w:rPr>
        <w:t>Telangana</w:t>
      </w:r>
      <w:proofErr w:type="spellEnd"/>
      <w:r w:rsidRPr="00351553">
        <w:rPr>
          <w:rFonts w:ascii="Times New Roman" w:eastAsia="Times New Roman" w:hAnsi="Times New Roman" w:cs="Times New Roman"/>
          <w:color w:val="000000"/>
          <w:sz w:val="26"/>
          <w:szCs w:val="26"/>
        </w:rPr>
        <w:t>, (viii) West Bengal, (ix) Rajasthan and (x) Maharashtra.</w:t>
      </w:r>
    </w:p>
    <w:p w:rsidR="0035329D" w:rsidRPr="0084722B" w:rsidRDefault="0035329D" w:rsidP="0035329D">
      <w:pPr>
        <w:pStyle w:val="ListParagraph"/>
        <w:numPr>
          <w:ilvl w:val="0"/>
          <w:numId w:val="1"/>
        </w:numPr>
        <w:spacing w:before="120" w:after="240" w:line="360" w:lineRule="auto"/>
        <w:contextualSpacing w:val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351553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Share of </w:t>
      </w:r>
      <w:proofErr w:type="spellStart"/>
      <w:r w:rsidRPr="00351553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Odisha</w:t>
      </w:r>
      <w:proofErr w:type="spellEnd"/>
      <w:r w:rsidRPr="00351553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in outward movement of commodities </w:t>
      </w:r>
      <w:r w:rsidRPr="00351553">
        <w:rPr>
          <w:rFonts w:ascii="Times New Roman" w:hAnsi="Times New Roman" w:cs="Times New Roman"/>
          <w:sz w:val="26"/>
          <w:szCs w:val="26"/>
        </w:rPr>
        <w:t xml:space="preserve">through Railway in 2019 – 20 was 17% and it distributed </w:t>
      </w:r>
      <w:r w:rsidRPr="00351553">
        <w:rPr>
          <w:rFonts w:ascii="Times New Roman" w:eastAsia="Times New Roman" w:hAnsi="Times New Roman" w:cs="Times New Roman"/>
          <w:color w:val="000000"/>
          <w:sz w:val="26"/>
          <w:szCs w:val="26"/>
        </w:rPr>
        <w:t>132959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thousandt</w:t>
      </w:r>
      <w:r w:rsidRPr="00351553">
        <w:rPr>
          <w:rFonts w:ascii="Times New Roman" w:eastAsia="Times New Roman" w:hAnsi="Times New Roman" w:cs="Times New Roman"/>
          <w:color w:val="000000"/>
          <w:sz w:val="26"/>
          <w:szCs w:val="26"/>
        </w:rPr>
        <w:t>on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nes</w:t>
      </w:r>
      <w:r w:rsidRPr="00351553">
        <w:rPr>
          <w:rFonts w:ascii="Times New Roman" w:eastAsia="Times New Roman" w:hAnsi="Times New Roman" w:cs="Times New Roman"/>
          <w:color w:val="000000"/>
          <w:sz w:val="26"/>
          <w:szCs w:val="26"/>
        </w:rPr>
        <w:t>of</w:t>
      </w:r>
      <w:proofErr w:type="spellEnd"/>
      <w:r w:rsidRPr="0035155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different commodities to other part of India in 2019 – 20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through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Railway</w:t>
      </w:r>
      <w:r w:rsidRPr="00351553">
        <w:rPr>
          <w:rFonts w:ascii="Times New Roman" w:eastAsia="Times New Roman" w:hAnsi="Times New Roman" w:cs="Times New Roman"/>
          <w:color w:val="000000"/>
          <w:sz w:val="26"/>
          <w:szCs w:val="26"/>
        </w:rPr>
        <w:t>which</w:t>
      </w:r>
      <w:proofErr w:type="spellEnd"/>
      <w:r w:rsidRPr="0035155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351553">
        <w:rPr>
          <w:rFonts w:ascii="Times New Roman" w:hAnsi="Times New Roman" w:cs="Times New Roman"/>
          <w:sz w:val="26"/>
          <w:szCs w:val="26"/>
        </w:rPr>
        <w:t xml:space="preserve">increased by </w:t>
      </w:r>
      <w:r w:rsidRPr="00351553">
        <w:rPr>
          <w:rFonts w:ascii="Times New Roman" w:eastAsia="Times New Roman" w:hAnsi="Times New Roman" w:cs="Times New Roman"/>
          <w:color w:val="000000"/>
          <w:sz w:val="26"/>
          <w:szCs w:val="26"/>
        </w:rPr>
        <w:t>5.02% over126603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thousand tonnes</w:t>
      </w:r>
      <w:r w:rsidRPr="0035155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in 2018 – 19.</w:t>
      </w:r>
    </w:p>
    <w:p w:rsidR="0035329D" w:rsidRPr="0084722B" w:rsidRDefault="0035329D" w:rsidP="0035329D">
      <w:pPr>
        <w:pStyle w:val="ListParagraph"/>
        <w:numPr>
          <w:ilvl w:val="0"/>
          <w:numId w:val="1"/>
        </w:numPr>
        <w:spacing w:before="120" w:after="240" w:line="360" w:lineRule="auto"/>
        <w:contextualSpacing w:val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Top three commodities which were exported by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Odisha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to other states of India in 2019-20 were Coal and Coke (51256 thousand tonnes), Iron Ore (51252 thousand tonnes) and Iron &amp; Steel (10457 thousand tonnes) and these three commodities covered 85% of total outward movement of commodities from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Odisha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in 2019-20.</w:t>
      </w:r>
    </w:p>
    <w:p w:rsidR="0035329D" w:rsidRPr="00351553" w:rsidRDefault="0035329D" w:rsidP="0035329D">
      <w:pPr>
        <w:pStyle w:val="ListParagraph"/>
        <w:numPr>
          <w:ilvl w:val="0"/>
          <w:numId w:val="1"/>
        </w:numPr>
        <w:spacing w:before="120" w:after="240" w:line="360" w:lineRule="auto"/>
        <w:contextualSpacing w:val="0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35155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Top ten states involved in inward movement in </w:t>
      </w:r>
      <w:r w:rsidRPr="00351553">
        <w:rPr>
          <w:rFonts w:ascii="Times New Roman" w:hAnsi="Times New Roman" w:cs="Times New Roman"/>
          <w:sz w:val="26"/>
          <w:szCs w:val="26"/>
        </w:rPr>
        <w:t>Internal Trade through Railway Movement in 2019 – 20</w:t>
      </w:r>
      <w:r w:rsidRPr="00351553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were</w:t>
      </w:r>
      <w:r w:rsidRPr="00351553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proofErr w:type="spellStart"/>
      <w:r w:rsidRPr="00351553">
        <w:rPr>
          <w:rFonts w:ascii="Times New Roman" w:eastAsia="Times New Roman" w:hAnsi="Times New Roman" w:cs="Times New Roman"/>
          <w:color w:val="000000"/>
          <w:sz w:val="26"/>
          <w:szCs w:val="26"/>
        </w:rPr>
        <w:t>i</w:t>
      </w:r>
      <w:proofErr w:type="spellEnd"/>
      <w:r w:rsidRPr="0035155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) West Bengal, (ii) Uttar Pradesh, (iii) Maharashtra, (iv) Andhra Pradesh, (v) Bihar, (vi) Karnataka,(vii) Jharkhand, (viii) Chhattisgarh, (ix) </w:t>
      </w:r>
      <w:proofErr w:type="spellStart"/>
      <w:r w:rsidRPr="00351553">
        <w:rPr>
          <w:rFonts w:ascii="Times New Roman" w:eastAsia="Times New Roman" w:hAnsi="Times New Roman" w:cs="Times New Roman"/>
          <w:color w:val="000000"/>
          <w:sz w:val="26"/>
          <w:szCs w:val="26"/>
        </w:rPr>
        <w:t>Odisha</w:t>
      </w:r>
      <w:proofErr w:type="spellEnd"/>
      <w:r w:rsidRPr="00351553">
        <w:rPr>
          <w:rFonts w:ascii="Times New Roman" w:eastAsia="Times New Roman" w:hAnsi="Times New Roman" w:cs="Times New Roman"/>
          <w:color w:val="000000"/>
          <w:sz w:val="26"/>
          <w:szCs w:val="26"/>
        </w:rPr>
        <w:t>, and (x) Rajasthan.</w:t>
      </w:r>
    </w:p>
    <w:p w:rsidR="0035329D" w:rsidRDefault="0035329D" w:rsidP="0035329D">
      <w:pPr>
        <w:pStyle w:val="ListParagraph"/>
        <w:numPr>
          <w:ilvl w:val="0"/>
          <w:numId w:val="1"/>
        </w:numPr>
        <w:spacing w:before="120" w:after="240" w:line="360" w:lineRule="auto"/>
        <w:contextualSpacing w:val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35155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West Bengal is the topmost state for collecting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different </w:t>
      </w:r>
      <w:r w:rsidRPr="00351553">
        <w:rPr>
          <w:rFonts w:ascii="Times New Roman" w:eastAsia="Times New Roman" w:hAnsi="Times New Roman" w:cs="Times New Roman"/>
          <w:color w:val="000000"/>
          <w:sz w:val="26"/>
          <w:szCs w:val="26"/>
        </w:rPr>
        <w:t>commodities by Railway from the other part of</w:t>
      </w:r>
      <w:r w:rsidR="004556E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351553">
        <w:rPr>
          <w:rFonts w:ascii="Times New Roman" w:eastAsia="Times New Roman" w:hAnsi="Times New Roman" w:cs="Times New Roman"/>
          <w:color w:val="000000"/>
          <w:sz w:val="26"/>
          <w:szCs w:val="26"/>
        </w:rPr>
        <w:t>India in 2019 – 20 and its share was12% in th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at</w:t>
      </w:r>
      <w:r w:rsidRPr="0035155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period. Total inward movement of commodity to West Bengal in this period was 96286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thousand tonnes</w:t>
      </w:r>
      <w:r w:rsidRPr="00351553">
        <w:rPr>
          <w:rFonts w:ascii="Times New Roman" w:eastAsia="Times New Roman" w:hAnsi="Times New Roman" w:cs="Times New Roman"/>
          <w:color w:val="000000"/>
          <w:sz w:val="26"/>
          <w:szCs w:val="26"/>
        </w:rPr>
        <w:t>, which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351553">
        <w:rPr>
          <w:rFonts w:ascii="Times New Roman" w:eastAsia="Times New Roman" w:hAnsi="Times New Roman" w:cs="Times New Roman"/>
          <w:color w:val="000000"/>
          <w:sz w:val="26"/>
          <w:szCs w:val="26"/>
        </w:rPr>
        <w:t>increased by 6.21% over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351553">
        <w:rPr>
          <w:rFonts w:ascii="Times New Roman" w:eastAsia="Times New Roman" w:hAnsi="Times New Roman" w:cs="Times New Roman"/>
          <w:color w:val="000000"/>
          <w:sz w:val="26"/>
          <w:szCs w:val="26"/>
        </w:rPr>
        <w:t>90654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thousand tonnes</w:t>
      </w:r>
      <w:r w:rsidRPr="0035155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Ton in 2018 – 19.</w:t>
      </w:r>
    </w:p>
    <w:p w:rsidR="0035329D" w:rsidRPr="00351553" w:rsidRDefault="0035329D" w:rsidP="0035329D">
      <w:pPr>
        <w:pStyle w:val="ListParagraph"/>
        <w:numPr>
          <w:ilvl w:val="0"/>
          <w:numId w:val="1"/>
        </w:numPr>
        <w:spacing w:before="120" w:after="240" w:line="360" w:lineRule="auto"/>
        <w:contextualSpacing w:val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Top 3 commodities which were imported by West Bengal from other states of India in 2019-20 were Coal and coke (35868 thousand tonnes), Iron Ore (25108 thousand tonnes) and Cement (15289 thousand tonnes) and these three commodities covered 79% of total inward movement of commodities to West Bengal in 2019-20.</w:t>
      </w:r>
    </w:p>
    <w:p w:rsidR="0035329D" w:rsidRPr="00351553" w:rsidRDefault="0035329D" w:rsidP="0035329D">
      <w:pPr>
        <w:spacing w:before="120" w:after="24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83AC6" w:rsidRPr="00132095" w:rsidRDefault="00D83AC6" w:rsidP="0035329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D83AC6" w:rsidRPr="00132095" w:rsidSect="004556E6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6D062A"/>
    <w:multiLevelType w:val="hybridMultilevel"/>
    <w:tmpl w:val="136A4D84"/>
    <w:lvl w:ilvl="0" w:tplc="A2E834C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 w:hint="default"/>
        <w:b w:val="0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83AC6"/>
    <w:rsid w:val="00055949"/>
    <w:rsid w:val="000A0CD9"/>
    <w:rsid w:val="00132095"/>
    <w:rsid w:val="00246272"/>
    <w:rsid w:val="003045B0"/>
    <w:rsid w:val="00324834"/>
    <w:rsid w:val="00350BD8"/>
    <w:rsid w:val="0035329D"/>
    <w:rsid w:val="004556E6"/>
    <w:rsid w:val="00485D32"/>
    <w:rsid w:val="004C7386"/>
    <w:rsid w:val="00541FFE"/>
    <w:rsid w:val="006C28D4"/>
    <w:rsid w:val="006E6520"/>
    <w:rsid w:val="0072491C"/>
    <w:rsid w:val="007402F1"/>
    <w:rsid w:val="008136A3"/>
    <w:rsid w:val="008F2D19"/>
    <w:rsid w:val="009109AE"/>
    <w:rsid w:val="00960761"/>
    <w:rsid w:val="00966629"/>
    <w:rsid w:val="009E5E11"/>
    <w:rsid w:val="00A21A3B"/>
    <w:rsid w:val="00A732EA"/>
    <w:rsid w:val="00C52637"/>
    <w:rsid w:val="00C76D30"/>
    <w:rsid w:val="00D33326"/>
    <w:rsid w:val="00D83AC6"/>
    <w:rsid w:val="00E6702E"/>
    <w:rsid w:val="00EF1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2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2D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debasis.haldar</cp:lastModifiedBy>
  <cp:revision>12</cp:revision>
  <cp:lastPrinted>2021-03-09T10:27:00Z</cp:lastPrinted>
  <dcterms:created xsi:type="dcterms:W3CDTF">2021-03-05T10:13:00Z</dcterms:created>
  <dcterms:modified xsi:type="dcterms:W3CDTF">2021-03-09T10:29:00Z</dcterms:modified>
</cp:coreProperties>
</file>